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567" w:right="-568" w:firstLine="0"/>
        <w:jc w:val="both"/>
        <w:rPr>
          <w:rFonts w:ascii="Helvetica Neue" w:cs="Helvetica Neue" w:eastAsia="Helvetica Neue" w:hAnsi="Helvetica Neue"/>
          <w:b w:val="1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highlight w:val="white"/>
          <w:rtl w:val="0"/>
        </w:rPr>
        <w:t xml:space="preserve">VICEPRESIDENCIA PRIMEIRA E CONSELLERÍA DE ECONOMÍA, EMPRESA E INNOVACIÓN XEFATURA TERRITORIAL                </w:t>
      </w: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Rúa Vicente Ferrer, 2</w:t>
      </w:r>
      <w:r w:rsidDel="00000000" w:rsidR="00000000" w:rsidRPr="00000000">
        <w:rPr>
          <w:rFonts w:ascii="Helvetica Neue" w:cs="Helvetica Neue" w:eastAsia="Helvetica Neue" w:hAnsi="Helvetica Neue"/>
          <w:b w:val="1"/>
          <w:highlight w:val="white"/>
          <w:rtl w:val="0"/>
        </w:rPr>
        <w:t xml:space="preserve">            </w:t>
      </w: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15008 A Coruña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-567" w:right="-568" w:firstLine="567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104775</wp:posOffset>
                </wp:positionV>
                <wp:extent cx="5361623" cy="971550"/>
                <wp:effectExtent b="0" l="0" r="0" t="0"/>
                <wp:wrapNone/>
                <wp:docPr id="30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64800" y="3298988"/>
                          <a:ext cx="39624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ASUNTO: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Alegacións ao ACORDO do 6 de setembro de 2022, da Xefatura Territorial da Coruña, polo que se somete a información pública documentación referida ó  proxecto do parque eólico Soesto, nos concellos de Laxe e Vimianzo (A Coruña) (expediente IN408A 2020/073B), DOG Núm. 177, de 16 de setembro de 2022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104775</wp:posOffset>
                </wp:positionV>
                <wp:extent cx="5361623" cy="971550"/>
                <wp:effectExtent b="0" l="0" r="0" t="0"/>
                <wp:wrapNone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1623" cy="971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="240" w:lineRule="auto"/>
        <w:ind w:left="-567" w:right="-568" w:firstLine="567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567" w:right="-568" w:firstLine="567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ind w:left="-567" w:right="-568" w:firstLine="567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567" w:right="-568" w:firstLine="567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567" w:right="-568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Dona/Don _____________________________________________________________ con DNI. nº __________________, con enderezo en  _____________________________________, municipio de _______________, provincia________________ e tfno_____________________.</w:t>
      </w:r>
    </w:p>
    <w:p w:rsidR="00000000" w:rsidDel="00000000" w:rsidP="00000000" w:rsidRDefault="00000000" w:rsidRPr="00000000" w14:paraId="00000008">
      <w:pPr>
        <w:ind w:left="-567" w:right="-568" w:firstLine="567"/>
        <w:jc w:val="both"/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EXPÓN:</w:t>
      </w:r>
    </w:p>
    <w:p w:rsidR="00000000" w:rsidDel="00000000" w:rsidP="00000000" w:rsidRDefault="00000000" w:rsidRPr="00000000" w14:paraId="00000009">
      <w:pPr>
        <w:ind w:left="-567" w:right="-568" w:firstLine="567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Á vista do ACORDO citado polo que se somete a información pública a autorización administrativa previa, á construción, estudo de impacto ambiental (EIA) e proxecto de interese autonómico (PIA) do proxecto do parque eólico Soesto, nos concellos de Laxe e Vimianzo (A Coruña) por medio do presente escrito realiza as seguintes</w:t>
      </w:r>
    </w:p>
    <w:p w:rsidR="00000000" w:rsidDel="00000000" w:rsidP="00000000" w:rsidRDefault="00000000" w:rsidRPr="00000000" w14:paraId="0000000A">
      <w:pPr>
        <w:ind w:left="-567" w:right="-568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ALEGACIÓNS: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-567" w:right="-568" w:firstLine="567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I.-O CONTEXTO E A LOCALIZACIÓN DO PROXECTO DO PE SOESTO SUPÓN UN </w:t>
      </w:r>
    </w:p>
    <w:p w:rsidR="00000000" w:rsidDel="00000000" w:rsidP="00000000" w:rsidRDefault="00000000" w:rsidRPr="00000000" w14:paraId="0000000C">
      <w:pPr>
        <w:spacing w:after="0" w:lineRule="auto"/>
        <w:ind w:left="-567" w:right="-568" w:firstLine="567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ATENTADO Á PAISAXE E A UNHA EXTRAORDINARIA FORMACIÓN GEOLÓGICA:  </w:t>
      </w:r>
    </w:p>
    <w:p w:rsidR="00000000" w:rsidDel="00000000" w:rsidP="00000000" w:rsidRDefault="00000000" w:rsidRPr="00000000" w14:paraId="0000000D">
      <w:pPr>
        <w:spacing w:after="0" w:lineRule="auto"/>
        <w:ind w:left="-567" w:right="-568" w:firstLine="567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“PENEDOS DE PASARELA E TRABA”</w:t>
      </w:r>
    </w:p>
    <w:p w:rsidR="00000000" w:rsidDel="00000000" w:rsidP="00000000" w:rsidRDefault="00000000" w:rsidRPr="00000000" w14:paraId="0000000E">
      <w:pPr>
        <w:spacing w:after="0" w:lineRule="auto"/>
        <w:ind w:left="-567" w:right="-568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 grao de saturación eólica do territorio non considera os valores do litoral nin a participación da veciñanza na determinación dos obxectivos de calidade paisaxística dun territorio.</w:t>
      </w:r>
    </w:p>
    <w:p w:rsidR="00000000" w:rsidDel="00000000" w:rsidP="00000000" w:rsidRDefault="00000000" w:rsidRPr="00000000" w14:paraId="0000000F">
      <w:pPr>
        <w:ind w:left="-567" w:right="-568" w:firstLine="0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 afección desta saturación de eólicos sobre os espazos da Rede Natura 2000 e a necesaria coherencia da mesma é moi preocupante dado que non se garante a conectividade ecolóxica dos ecosistemas nin a necesaria coherencia da Rede.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-567" w:right="-568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 PE Soesto sitúase na unidade paisaxística dos Penedos, que compre preservar dado que dita paisaxe constitúe un enorme  potencial como parque natural e como recurso económico cara ao desenvolvemento futuro dos municipios circundantes.  </w:t>
      </w:r>
    </w:p>
    <w:p w:rsidR="00000000" w:rsidDel="00000000" w:rsidP="00000000" w:rsidRDefault="00000000" w:rsidRPr="00000000" w14:paraId="00000011">
      <w:pPr>
        <w:spacing w:after="160" w:before="68" w:lineRule="auto"/>
        <w:ind w:right="-568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II.-IMPOSIBILIDADE DE ACCESO AO PROXECTO DA LIÑA DE EVACUACIÓN DO PARQUE EÓLICO SOESTO</w:t>
      </w:r>
    </w:p>
    <w:p w:rsidR="00000000" w:rsidDel="00000000" w:rsidP="00000000" w:rsidRDefault="00000000" w:rsidRPr="00000000" w14:paraId="00000012">
      <w:pPr>
        <w:spacing w:after="160" w:before="68" w:lineRule="auto"/>
        <w:ind w:left="-567" w:right="-568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Este proxecto non se somete a exposición pública pese a formar parque das infraestruturas do proxecto eólico Soesto. Tampouco existe referencia algunha ao mesmo na páxina de transparencia da VICEPRESIDENCIA PRIMEIRA E CONSELLERÍA DE ECONOMÍA, EMPRESA E INNOVACIÓN. Non se atopa referencia algunha á documentación ambiental do proxecto eólico.</w:t>
      </w:r>
    </w:p>
    <w:p w:rsidR="00000000" w:rsidDel="00000000" w:rsidP="00000000" w:rsidRDefault="00000000" w:rsidRPr="00000000" w14:paraId="00000013">
      <w:pPr>
        <w:spacing w:after="160" w:before="68" w:lineRule="auto"/>
        <w:ind w:left="-567" w:right="-568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Subtraer da participación pública (Convenio de Aarhus, no artigo 45 da Constitución española e na Lei 27/2006, do 18 de xullo, pola que se regulan os dereitos de acceso á información, de participación pública e de acceso á xustiza en materia de medio ambiente (incorpora as Directivas 2003/4/CE e 2003/35/CE)) priva da avaliación por parte da cidadanía e veciñanza de determinadas infraestruturas, polo mero feito de ser compartidas e é unha violación severa da lei e dos dereitos fundamentais do ser humano, xa que está a impedir e obstaculizar a avaliación global, sumativa e sinérxica dos impactos ambientais do conxunto das infraestruturas do proxecto industrial.</w:t>
      </w:r>
    </w:p>
    <w:p w:rsidR="00000000" w:rsidDel="00000000" w:rsidP="00000000" w:rsidRDefault="00000000" w:rsidRPr="00000000" w14:paraId="00000014">
      <w:pPr>
        <w:spacing w:after="0" w:lineRule="auto"/>
        <w:ind w:left="-567" w:right="-568" w:firstLine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        III.- NON SE SOMETE A EXPOSICIÓN PÚBLICA A RELACIÓN DE BENS E DEREITOS         </w:t>
      </w:r>
    </w:p>
    <w:p w:rsidR="00000000" w:rsidDel="00000000" w:rsidP="00000000" w:rsidRDefault="00000000" w:rsidRPr="00000000" w14:paraId="00000015">
      <w:pPr>
        <w:spacing w:after="0" w:before="68" w:lineRule="auto"/>
        <w:ind w:right="-568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AFECTADOS (RBDA)</w:t>
      </w:r>
    </w:p>
    <w:p w:rsidR="00000000" w:rsidDel="00000000" w:rsidP="00000000" w:rsidRDefault="00000000" w:rsidRPr="00000000" w14:paraId="00000016">
      <w:pPr>
        <w:ind w:left="-567" w:right="-568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As persoas afectadas, ao non publicarse a RBDA, descoñecen tal situación polo que se limita o seu dereito de participación na avaliación ambiental dos impactos do proxecto do parque eólico Soesto.</w:t>
      </w:r>
    </w:p>
    <w:p w:rsidR="00000000" w:rsidDel="00000000" w:rsidP="00000000" w:rsidRDefault="00000000" w:rsidRPr="00000000" w14:paraId="00000017">
      <w:pPr>
        <w:ind w:right="-568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IV.- FRAGMENTACIÓN EN PROXECTOS INDEPENDENTES DO QUE SERÍA UN ÚNICO PLAN INDUSTRIAL EÓLICO PARA A MESMA ÁREA XEOGRÁFICA:</w:t>
      </w:r>
    </w:p>
    <w:p w:rsidR="00000000" w:rsidDel="00000000" w:rsidP="00000000" w:rsidRDefault="00000000" w:rsidRPr="00000000" w14:paraId="00000018">
      <w:pPr>
        <w:ind w:left="-567" w:right="-568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  pesar de que o PE Soesto e as súas liñas de evacuación son parte das infraestruturas de evacuación do SET “Monte Chan“ substráese da información pública co que se está a privar á cidadanía afectada e ao público da súa consulta e avaliación dos impactos ambientais vulnerándose a Lei 21/2013, de 9 de decembro de avaliación ambiental e a Lei 24/2013, do 26 de decembro, do Sector Eléctrico.</w:t>
      </w:r>
    </w:p>
    <w:p w:rsidR="00000000" w:rsidDel="00000000" w:rsidP="00000000" w:rsidRDefault="00000000" w:rsidRPr="00000000" w14:paraId="00000019">
      <w:pPr>
        <w:ind w:left="-567" w:right="-568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Estamos a falar dun continxente de parques eólicos que configuran un plan eólico industrial que prevé industrializar unha determinada área xeográfica, e que debera ser avaliado aos efectos ambientais no seu conxunto, facilitando e permitindo a participación da veciñanza no estudo e avaliación global dos impactos da totalidade dos parques e infraestruturas. Estase a facer un uso perverso da normativa ambiental a través da división artificiosa de pequenos proxectos eólicos co fin de minimizar a globalidade dos impactos ambientais sobre a mesma área xeográfica. Cómpre indicar que o Convenio europeo da Paisaxe indica a importancia da participación da cidadanía con respecto ás Paisaxes. Os obxectivos de calidade paisaxística debería determinalos a Administración en base ás aspiracións da veciñanza, (recollidas por unha consultoria, nunhas xornadas de participación  celebradas o pasado verán nos concellos de Vimianzo e Laxe). Parece ser que esas xornadas cumpriron un único obxectivo: cubrir o expediente, sen ánimo de ser consideradas as conclusións aportadas. Parece ser que a administración considera somentes as aspiracións dunha mercantil promotora, pois é o que se está a facer na práctica.</w:t>
      </w:r>
    </w:p>
    <w:p w:rsidR="00000000" w:rsidDel="00000000" w:rsidP="00000000" w:rsidRDefault="00000000" w:rsidRPr="00000000" w14:paraId="0000001A">
      <w:pPr>
        <w:ind w:right="-568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V.- UN PARQUE EÓLICO A MENOS DE 500 METROS DA LIÑA DO LITORAL. AFECCIÓN SEVERA Ó ECOSISTEMA FORMADO POLO </w:t>
      </w: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VAL E A LAGOA DE TRABA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E Á REDE NATURA 2000 ASÍ COMO Á NECESARIA COHERENCIA DESTES ESPAZOS.</w:t>
      </w:r>
    </w:p>
    <w:p w:rsidR="00000000" w:rsidDel="00000000" w:rsidP="00000000" w:rsidRDefault="00000000" w:rsidRPr="00000000" w14:paraId="0000001B">
      <w:pPr>
        <w:spacing w:after="0" w:lineRule="auto"/>
        <w:ind w:left="-567" w:right="-568" w:firstLine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Ignóranse os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DANOS AMBIENTAIS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irreversibles pola presenza de aeroxeradores e infraestructuras asociadas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  o que significan as figuras de protección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que ostenta a área xeográfica afectada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 Costa da Morte Código ZEC  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ES1110005: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-567" w:right="-568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•</w:t>
        <w:tab/>
        <w:t xml:space="preserve">Zonas de Especial Protección dos Valores Naturais ”Costa da Morte”, de 11.809 ha e “Costa da Morte (Norte)” de 7.962 ha.</w:t>
      </w:r>
    </w:p>
    <w:p w:rsidR="00000000" w:rsidDel="00000000" w:rsidP="00000000" w:rsidRDefault="00000000" w:rsidRPr="00000000" w14:paraId="0000001D">
      <w:pPr>
        <w:spacing w:after="0" w:lineRule="auto"/>
        <w:ind w:left="-567" w:right="-568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•</w:t>
        <w:tab/>
        <w:t xml:space="preserve">Zona de Especial Protección para as Aves ZEPA ES0000176 "Costa da Morte (Norte)", 7.962 ha.</w:t>
      </w:r>
    </w:p>
    <w:p w:rsidR="00000000" w:rsidDel="00000000" w:rsidP="00000000" w:rsidRDefault="00000000" w:rsidRPr="00000000" w14:paraId="0000001E">
      <w:pPr>
        <w:spacing w:after="0" w:lineRule="auto"/>
        <w:ind w:left="-567" w:right="-568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 área correspondese parcialmente coa IBA 004 Costa da Morte (Norte), incluida no inventario de SEO/BirdLife (1998).</w:t>
      </w:r>
    </w:p>
    <w:p w:rsidR="00000000" w:rsidDel="00000000" w:rsidP="00000000" w:rsidRDefault="00000000" w:rsidRPr="00000000" w14:paraId="0000001F">
      <w:pPr>
        <w:ind w:left="-567" w:right="-568" w:firstLine="0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  <w:tab/>
        <w:t xml:space="preserve">VI.- IMPACTOS SOBRE A SAÚDE HUMANA E O BENESTAR </w:t>
      </w:r>
    </w:p>
    <w:p w:rsidR="00000000" w:rsidDel="00000000" w:rsidP="00000000" w:rsidRDefault="00000000" w:rsidRPr="00000000" w14:paraId="00000020">
      <w:pPr>
        <w:ind w:left="-567" w:right="-568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 mercantil promotora indica distancias aproximadas do parque aos núcleos, </w:t>
      </w:r>
      <w:r w:rsidDel="00000000" w:rsidR="00000000" w:rsidRPr="00000000">
        <w:rPr>
          <w:rFonts w:ascii="Helvetica Neue" w:cs="Helvetica Neue" w:eastAsia="Helvetica Neue" w:hAnsi="Helvetica Neue"/>
          <w:u w:val="single"/>
          <w:rtl w:val="0"/>
        </w:rPr>
        <w:t xml:space="preserve"> pero  estas distancias son incertas, dado que  non se somete a exposición pública a Relación de Bens e Dereitos Afectados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567" w:right="-568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Os nucleos rurais de SOESTO ST-02 820 metros e BOAÑO ST-02 1.080 metros.</w:t>
      </w:r>
    </w:p>
    <w:p w:rsidR="00000000" w:rsidDel="00000000" w:rsidP="00000000" w:rsidRDefault="00000000" w:rsidRPr="00000000" w14:paraId="00000022">
      <w:pPr>
        <w:ind w:left="-567" w:right="-568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 distancia a estrada máis próxima por parte do aeroxerador ST-02 é de 0,92 km (estrada AC-433) e a distancia ao aeroxerador do parque eólico máis próximo é de 0,65 km.</w:t>
      </w:r>
    </w:p>
    <w:p w:rsidR="00000000" w:rsidDel="00000000" w:rsidP="00000000" w:rsidRDefault="00000000" w:rsidRPr="00000000" w14:paraId="00000023">
      <w:pPr>
        <w:ind w:left="-567" w:right="-568" w:firstLine="0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Os campos electromagnéticos de frecuencia extremadamente baixa, xerados tanto nas liñas de transporte como nos transformadores eléctricos instalados nas subestacións eléctricas, poderían causar enfermidades graves, patoloxías producidas polo ruído, a contaminación lumínica, as ondas  sónicas de baixa frecuencia e as ondas electromagnéticas. Compre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aplicar o </w:t>
      </w: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Principio de Precaución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pola falta de información sobre a seguridade da inocuidade do proyecto que se está a autorizar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spacing w:after="0" w:lineRule="auto"/>
        <w:ind w:left="-567" w:right="-568" w:firstLine="567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VII.- VULNERACIÓN FLAGRANTE DA LEI 7/2012, DE 28 DE XUÑO DE MONTES     </w:t>
      </w:r>
    </w:p>
    <w:p w:rsidR="00000000" w:rsidDel="00000000" w:rsidP="00000000" w:rsidRDefault="00000000" w:rsidRPr="00000000" w14:paraId="00000025">
      <w:pPr>
        <w:spacing w:after="0" w:lineRule="auto"/>
        <w:ind w:left="-567" w:right="-568" w:firstLine="567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DEGALICIA. ELIMINACIÓN DA MULTIFUNCIONALIDADE DO MONTE.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567" w:right="-568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 uso forestal e a funcionalidade actual dos montes afectados polo proxecto do parque eólico SOESTO e a súas infraestruturas asociadas de evacuación (obxecto dun proxecto independente), PREVALECEN sobre o uso previsto no proxecto eólico citado e RESULTA INCOMPATIBLE a actual utilidade e funcionalidade dos montes cos usos eólicos previstos.</w:t>
      </w:r>
    </w:p>
    <w:p w:rsidR="00000000" w:rsidDel="00000000" w:rsidP="00000000" w:rsidRDefault="00000000" w:rsidRPr="00000000" w14:paraId="00000027">
      <w:pPr>
        <w:spacing w:after="0" w:lineRule="auto"/>
        <w:ind w:left="-567" w:right="-568" w:firstLine="567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VIII.- PREXUIZOS SIGNIFICATIVOS E DANOS IRREVERSIBLES PARA OS HÁBITATS      </w:t>
      </w:r>
    </w:p>
    <w:p w:rsidR="00000000" w:rsidDel="00000000" w:rsidP="00000000" w:rsidRDefault="00000000" w:rsidRPr="00000000" w14:paraId="00000028">
      <w:pPr>
        <w:spacing w:after="0" w:lineRule="auto"/>
        <w:ind w:left="-567" w:right="-568" w:firstLine="567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PRIORITARIOS E DE INTERÉS COMUNITARIO: </w:t>
      </w:r>
    </w:p>
    <w:p w:rsidR="00000000" w:rsidDel="00000000" w:rsidP="00000000" w:rsidRDefault="00000000" w:rsidRPr="00000000" w14:paraId="00000029">
      <w:pPr>
        <w:ind w:left="-567" w:right="-568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Destacar a ausencia da valoración dos impactos sinérxicos e aditivos do conxunto das infraestruturas eólicas presentes nesta área xeográfica . Este proxecto fragmenta excesivamente os hábitats xerando “illas biolóxicas” e non garante a necesaria conectividade ecolóxica, elimina de forma irreversible unha parte importante destes hábitats vulnerando de forma flagrante a normativa que obriga a súa preservación. O proxecto elimina de forma irreversible unha parte importante dos hábitats vulnerando a normativa que obriga a súa preservación. </w:t>
      </w:r>
    </w:p>
    <w:p w:rsidR="00000000" w:rsidDel="00000000" w:rsidP="00000000" w:rsidRDefault="00000000" w:rsidRPr="00000000" w14:paraId="0000002A">
      <w:pPr>
        <w:ind w:left="-567" w:right="-568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Cómpre ter en conta que a lonxitude das pistas internas acada preto dos 2 km (1.948 metros, todos de nova construción), ocupando unha superficie de 18.289 m2. Ademais a lonxitude das gabias acada os 5.480 metros (case 6 km) ocupando unha superficie de 2.192 m2. As plataformas acadan un total de 22.037 m2 e a superficie de voo por cada aeroxenerador é de 14.439,00 m2.</w:t>
      </w:r>
    </w:p>
    <w:p w:rsidR="00000000" w:rsidDel="00000000" w:rsidP="00000000" w:rsidRDefault="00000000" w:rsidRPr="00000000" w14:paraId="0000002B">
      <w:pPr>
        <w:ind w:left="-567" w:right="-568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Ao anterior hai que engadir os impactos derivados do conxunto dos parques eólicos que configuran o Plan industrial eólico do Clúster empresarial: estación eólica Monte Chan, estación eólica Pena dos Mouros, proxecto da LAT de evacuación, entre outros.</w:t>
      </w:r>
    </w:p>
    <w:p w:rsidR="00000000" w:rsidDel="00000000" w:rsidP="00000000" w:rsidRDefault="00000000" w:rsidRPr="00000000" w14:paraId="0000002C">
      <w:pPr>
        <w:ind w:left="-567" w:right="-568" w:firstLine="0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No EIA non existe unha caracterización estrutural dos afloramentos rochosos e dos rochedos afectados polas infraestruturas do proxecto. Valga como exemplo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 cimentación e plataforma do aeroxerador ST-01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 outras presentes na poligonal do proxecto. Esta ausencia de caracterización estrutural xeolóxica e biótica impide o seu tratamento como elemento que conforma unha determinada biodiversidad e conexión ecolóxica.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-567" w:right="-568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En canto á flora, no CGEA recóllense tanto a especie Isoetes fluitans, catalogada como en perigo de extinción, como as especies Dryopteris aemula e Dryopteris guanchicarecollidas, recoñecidas como vulnerables.</w:t>
      </w:r>
    </w:p>
    <w:p w:rsidR="00000000" w:rsidDel="00000000" w:rsidP="00000000" w:rsidRDefault="00000000" w:rsidRPr="00000000" w14:paraId="0000002E">
      <w:pPr>
        <w:ind w:left="-567" w:right="-568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As Liñas Eléctricas proxectadas sitúanse en área de presenza potencial Plan de recuperación do  Escribano palustre ( Emberiza  schoeniclus  L.  subsp.  lusitanica  Steinbacher) en Galicia. </w:t>
      </w:r>
    </w:p>
    <w:p w:rsidR="00000000" w:rsidDel="00000000" w:rsidP="00000000" w:rsidRDefault="00000000" w:rsidRPr="00000000" w14:paraId="0000002F">
      <w:pPr>
        <w:ind w:left="-567" w:right="-568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Este parque eólico afecta á escribenta das canaveiras presente nas charcas e brañas cuxo perímetro están sen determinar e da que unicamente aparece nunha representación gráfica e fica por tanto o seu perímetro de zonificación ás expensas das avaliacións que realicen as mercantís promotoras eólicas.</w:t>
      </w:r>
    </w:p>
    <w:p w:rsidR="00000000" w:rsidDel="00000000" w:rsidP="00000000" w:rsidRDefault="00000000" w:rsidRPr="00000000" w14:paraId="00000030">
      <w:pPr>
        <w:ind w:left="-567" w:right="-568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En cumprimento da Directiva 2009/147/CE do Parlamento europeo e do Consello do 30 de novembro de 2009 relativa á conservación das aves silvestres e o Decreto 75/2013, do 10 de maio refírese no Anexo IV ao calendario de actuacións e cómpre que a Dirección Xeral de Planificación Enerxética de Recursos Naturais proceda á suspensión das avaliacións ambientais de todos aqueles proxectos industrias eólicos, plans e programas que poidan afectar á conservación da especie en tanto en canto non se proceda á determinación dos perímetros de protección dos humidais que constitúen o hábitat potencial desta ave en perigo de extinción e se garanta a conservación da especie e dos seus hábitats nun estado de conservación favorable.</w:t>
      </w:r>
    </w:p>
    <w:p w:rsidR="00000000" w:rsidDel="00000000" w:rsidP="00000000" w:rsidRDefault="00000000" w:rsidRPr="00000000" w14:paraId="00000031">
      <w:pPr>
        <w:ind w:left="-567" w:right="-568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Destaca polo seu interese e por ser unha especie propia dos hábitats afectados pola implantación do PE o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Circus pygargus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con presenza documentada na zona, e que está catalogada como vulnerable no Catálogo Galego de Especies Ameazadas. Tamén distintas especies de aves rapaces planadoras entre as que destacamos o aguia culebrera 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Circaetus  gallicus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cuxos hábitos de voo fana susceptible de chocar cos aeroxeradores.</w:t>
      </w:r>
    </w:p>
    <w:p w:rsidR="00000000" w:rsidDel="00000000" w:rsidP="00000000" w:rsidRDefault="00000000" w:rsidRPr="00000000" w14:paraId="00000032">
      <w:pPr>
        <w:ind w:left="-567" w:right="-568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Respecto á fauna inventariada existen varias especies incluídas no CGEA: 13 coa categoría de vulnerable. Anfibios, aves e mamíferos e ata 9 en perigo de extinción (entre as que se atopan o invertebrado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Margaritifera margaritifera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as aves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Milvus milvus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Anas crecca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Gallinago gallinago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ou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Burhinus oedicnemus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.).</w:t>
      </w:r>
    </w:p>
    <w:p w:rsidR="00000000" w:rsidDel="00000000" w:rsidP="00000000" w:rsidRDefault="00000000" w:rsidRPr="00000000" w14:paraId="00000033">
      <w:pPr>
        <w:ind w:left="-567" w:right="-568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-567" w:right="-568" w:firstLine="0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En conclusión: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coa aprobación deste proxecto estase a sacrificar a biodiversidade, a saúde medioambiental e o futuro socioeconómico da contorna de Laxe en aras do lobby enerxético e da implantación masiva de estacións eólicas coa conivencia do órgano substantivo da Xunta de Galicia.</w:t>
      </w:r>
    </w:p>
    <w:p w:rsidR="00000000" w:rsidDel="00000000" w:rsidP="00000000" w:rsidRDefault="00000000" w:rsidRPr="00000000" w14:paraId="00000035">
      <w:pPr>
        <w:ind w:left="-567" w:right="-568" w:firstLine="0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-567" w:right="-568" w:firstLine="0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                                                                         .................., a ...... de outubro de 2022.</w:t>
      </w:r>
    </w:p>
    <w:p w:rsidR="00000000" w:rsidDel="00000000" w:rsidP="00000000" w:rsidRDefault="00000000" w:rsidRPr="00000000" w14:paraId="00000037">
      <w:pPr>
        <w:spacing w:after="0" w:lineRule="auto"/>
        <w:ind w:left="-567" w:right="-568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134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gl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129BB"/>
    <w:rPr>
      <w:rFonts w:ascii="Calibri" w:cs="Calibri" w:eastAsia="Calibri" w:hAnsi="Calibri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extoennegrita">
    <w:name w:val="Strong"/>
    <w:basedOn w:val="Fuentedeprrafopredeter"/>
    <w:uiPriority w:val="22"/>
    <w:qFormat w:val="1"/>
    <w:rsid w:val="001129BB"/>
    <w:rPr>
      <w:b w:val="1"/>
      <w:bCs w:val="1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3A53B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 w:val="1"/>
    <w:rsid w:val="003A53B0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A53B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A53B0"/>
    <w:rPr>
      <w:rFonts w:ascii="Tahoma" w:cs="Tahoma" w:eastAsia="Calibri" w:hAnsi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 w:val="1"/>
    <w:rsid w:val="000146E8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146E8"/>
    <w:rPr>
      <w:rFonts w:ascii="Calibri" w:cs="Calibri" w:eastAsia="Calibri" w:hAnsi="Calibri"/>
      <w:lang w:eastAsia="es-ES"/>
    </w:rPr>
  </w:style>
  <w:style w:type="paragraph" w:styleId="Piedepgina">
    <w:name w:val="footer"/>
    <w:basedOn w:val="Normal"/>
    <w:link w:val="PiedepginaCar"/>
    <w:uiPriority w:val="99"/>
    <w:unhideWhenUsed w:val="1"/>
    <w:rsid w:val="000146E8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146E8"/>
    <w:rPr>
      <w:rFonts w:ascii="Calibri" w:cs="Calibri" w:eastAsia="Calibri" w:hAnsi="Calibri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QAcYvDEQ4fhpoyGoIPQGhw1OuQ==">AMUW2mV7Q/leKowGuhc7ZLUJ909m5uXiO+Ulsbn9TZ5nuAp6lUmnRWnsaFPRcQA2qdZYjAuXFCggagbBU2rOqiQi/TZBLTFy4ZQ8gEBjZOsdpiaYhdisLNgHN5FbRE0YwRhECd76PGwQ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2022-09-27T19:47:00Z</dcterms:created>
  <dc:creator>USUARIO</dc:creator>
</cp:coreProperties>
</file>